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39" w:rsidRPr="00CC2D39" w:rsidRDefault="00CC2D39" w:rsidP="00CC2D39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Pr="00CC2D39">
        <w:rPr>
          <w:rFonts w:ascii="Garamond" w:eastAsia="Times New Roman" w:hAnsi="Garamond" w:cs="Times New Roman"/>
          <w:iCs/>
          <w:sz w:val="24"/>
          <w:szCs w:val="24"/>
          <w:lang w:eastAsia="hu-HU"/>
        </w:rPr>
        <w:t>. melléklet</w:t>
      </w:r>
    </w:p>
    <w:p w:rsidR="00CC2D39" w:rsidRPr="00CC2D39" w:rsidRDefault="00CC2D39" w:rsidP="00CC2D39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TÁJÉKOZTATÓ </w:t>
      </w:r>
    </w:p>
    <w:p w:rsidR="00CC2D39" w:rsidRPr="00CC2D39" w:rsidRDefault="00CC2D39" w:rsidP="00CC2D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Budapest I. kerület Budavári Önkormányzat által nyújtott támogatások  pénzügyi elszámolásához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Támogató a közpénzekből nyújtott támogatások átláthatóságáról szóló 2007. évi CLXXXI. törvény rendelkezései alapján elszámolási kötelezettséggel nyújtja a támogatást.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felhasználását ellenőrizni kell. A támogatás folyósításához a </w:t>
      </w:r>
      <w:proofErr w:type="spellStart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Támogatottal</w:t>
      </w:r>
      <w:proofErr w:type="spellEnd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Budapest I. kerület Budavári Önkormányzat Képviselő-testületének az Önkormányzat által államháztartáson kívüli forrás átvételéről és az államháztartáson kívülre nyújtott támogatásokról szóló 13/2015. (V. 28.) önkormányzati rendelete által meghatározott támogatási szerződést kell kötni.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támogatási szerződés öt példányban készül.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I. Az elszámolás módja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Támogatott szervezetnek igazolnia kell a támogatás összegének a támogatási szerződésben meghatározott célnak megfelelő felhasználását. A támogatott célnak megfelelő felhasználást a támogatott szervezet nevére kiállított számlák hitelesített másolatával tudja igazolni.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elszámolás során </w:t>
      </w:r>
      <w:r w:rsidRPr="00CC2D3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benyújtott fénymásolt dokumentumok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(átutalásos vagy készpénzes számlák, teljesítési igazolások, banki kivonatok) </w:t>
      </w:r>
      <w:r w:rsidRPr="00CC2D3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kizárólag A4-es papírformátumban </w:t>
      </w:r>
      <w:proofErr w:type="spellStart"/>
      <w:r w:rsidRPr="00CC2D3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fogadhatóak</w:t>
      </w:r>
      <w:proofErr w:type="spellEnd"/>
      <w:r w:rsidRPr="00CC2D3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 el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Az elszámolás kötelező mellékletei:</w:t>
      </w:r>
    </w:p>
    <w:p w:rsidR="002327B5" w:rsidRPr="007851B4" w:rsidRDefault="00CC2D39" w:rsidP="002327B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támogatott cél megvalósításáról elkészített </w:t>
      </w:r>
      <w:r w:rsidRPr="007851B4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Szöveges beszámoló</w:t>
      </w: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,</w:t>
      </w:r>
    </w:p>
    <w:p w:rsidR="002327B5" w:rsidRPr="007851B4" w:rsidRDefault="00CC2D39" w:rsidP="002327B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kitöltött és a támogatott szervezet képviselőjének aláírásával ellátott </w:t>
      </w:r>
      <w:r w:rsidRPr="007851B4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Elszámolási lap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:rsidR="002327B5" w:rsidRPr="007851B4" w:rsidRDefault="00CC2D39" w:rsidP="002327B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Pr="007851B4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Csatolt számlák és kapcsolódó dokumentumok hitelesített másolata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>, azok e tájékoztatóban előírt mellékleteivel</w:t>
      </w:r>
    </w:p>
    <w:p w:rsidR="00CC2D39" w:rsidRPr="007851B4" w:rsidRDefault="00CC2D39" w:rsidP="002327B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Nyilatkozatok</w:t>
      </w:r>
    </w:p>
    <w:p w:rsidR="00C215E1" w:rsidRPr="007851B4" w:rsidRDefault="00C215E1" w:rsidP="00C215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215E1" w:rsidP="000F4BB6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1. </w:t>
      </w:r>
      <w:r w:rsidR="00CC2D39"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szöveges beszámoló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</w:t>
      </w:r>
      <w:r w:rsidRPr="00CC2D39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pályázat/támogatási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  <w:t xml:space="preserve">szerződés szerinti </w:t>
      </w: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tényleges felhasználásról szóló rövid 1-3 oldalnyi szöveges szakmai beszámolónak tartalmaznia kell a támogatott cél megvalósítására vonatkozó tényeket.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Támogatónak ebből a beszámolóból kell tájékozódnia arról, hogy az általa támogatott cél valóban megvalósult.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215E1" w:rsidP="000F4BB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2. </w:t>
      </w:r>
      <w:r w:rsidR="00CC2D39"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Az Elszámolási lap kitöltése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0F4B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2.1. Az </w:t>
      </w: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Elszámolási lap</w:t>
      </w: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 Támogató által rendszeresített nyomtatvány, melynek oszlopaiban fel kell tüntetni a csatolt számlamásolatok sorszámát, a vásárolt áru/szolgáltatás megnevezését, a számla bruttó értékét, illetve a számla nettó értékét és áfa tartalmát.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0F4BB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2.2. Az Elszámolási lapon található „</w:t>
      </w: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Nyilatkozat</w:t>
      </w: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” rovatait ki kell tölteni a pályázat/támogatási kérelem adataival, fel kell tüntetni a Támogatási szerződésben meghatározott támogatási célt, a támogatás összegét, és az elszámolás dátumát. Az Elszámolási lapot kizárólag a Támogatási szerződés aláírására jogosult – vagyis a Támogatott szervezet képviseletére jogosult – személy írhatja alá. Továbbá kérjük az Elszámolási lapot a szervezet bélyegzőjével is ellátni.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>Nyilatkozatok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762F8E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 Támogatott szervezetnek nyilatkoznia kell arról, hogy Áfa-visszaigénylésre jogosult, vagy sem. Amennyiben jogosult Áfa-visszaigénylésre, úgy csak a számlák nettó összegét veheti figyelembe az elszámolásában.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II. Az elszámoláshoz csatolandó mellékletekről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7851B4" w:rsidRDefault="00CC2D39" w:rsidP="00C215E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Hitelesített számlamásolatok, záradékolás</w:t>
      </w:r>
    </w:p>
    <w:p w:rsidR="00CC2D39" w:rsidRPr="00CC2D39" w:rsidRDefault="00CC2D39" w:rsidP="00CC2D39">
      <w:pPr>
        <w:spacing w:after="0" w:line="240" w:lineRule="auto"/>
        <w:ind w:firstLine="28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ind w:firstLine="283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számla </w:t>
      </w: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eredeti példányára</w:t>
      </w: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(nem a hátoldalára!)</w:t>
      </w:r>
      <w:r w:rsidR="00711C06"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kérjük</w:t>
      </w:r>
      <w:proofErr w:type="gramEnd"/>
      <w:r w:rsidR="00711C06"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felvezetni az alábbi szöveget:</w:t>
      </w:r>
    </w:p>
    <w:p w:rsidR="00CC2D39" w:rsidRPr="00CC2D39" w:rsidRDefault="00CC2D39" w:rsidP="00CC2D39">
      <w:pPr>
        <w:spacing w:after="0" w:line="240" w:lineRule="auto"/>
        <w:ind w:firstLine="28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113B62" w:rsidRDefault="00CC2D39" w:rsidP="00113B6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</w:pPr>
      <w:r w:rsidRPr="00113B62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„Felhasználva a Budapest I. kerület Budavári Önkormányzat 2020. évi támogatása terhére.”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Kérjük a záradékolt számlát lemásolni, majd a másolatra ráírni: 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„Az eredetivel megegyező másolat”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továbbá kérjük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támogatási szerződés aláírására jogosult képviselő aláírásával, a támogatott szervezet hivatalos bélyegzőjének lenyomatával és dátummal ellátni. Minden egyes számla esetében így kell eljárni. 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Az elszámoláshoz kizárólag azok a számlák és bizonylatok szerinti költségek fogadhatók el, amelyek a támogatási szerződésben meghatározott támogatási cél megvalósulása kapcsán merültek fel. A számla kiállításának dátuma nem</w:t>
      </w:r>
      <w:bookmarkStart w:id="0" w:name="_GoBack"/>
      <w:bookmarkEnd w:id="0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lehet korábbi a támogatói szerződés keltezésénél, és nem léphet túl a szerződésben megjelölt elszámolási határidőn. A számláknak ezen felül meg kell felelniük az előírt tartalmi és formai követelményeknek. A számlákból és az elszámolási bizonylatokból egyértelműen ki kell derülnie az átutalás vagy kifizetés tényének. Olyan számla nem csatolható, amely kifizetésre, átutalásra vár.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A134D" w:rsidRPr="007851B4" w:rsidRDefault="00CC2D39" w:rsidP="002A134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Kifizetést igazoló bizonylatok:</w:t>
      </w:r>
    </w:p>
    <w:p w:rsidR="002A134D" w:rsidRPr="007851B4" w:rsidRDefault="002A134D" w:rsidP="002A134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7851B4" w:rsidRDefault="002A134D" w:rsidP="00174C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2.1.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C2D39"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 </w:t>
      </w:r>
      <w:r w:rsidR="00CC2D39"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számla kiegyenlítése átutalással történt</w:t>
      </w:r>
      <w:r w:rsidR="00CC2D39" w:rsidRPr="007851B4">
        <w:rPr>
          <w:rFonts w:ascii="Garamond" w:eastAsia="Times New Roman" w:hAnsi="Garamond" w:cs="Times New Roman"/>
          <w:sz w:val="24"/>
          <w:szCs w:val="24"/>
          <w:lang w:eastAsia="hu-HU"/>
        </w:rPr>
        <w:t>, ennek megtörténtét a támogatott szervezet bankszámla-kivonatának hitelesített másolatával kell igazolni – vagyis kötelezően csatolandó az elszámoláshoz.</w:t>
      </w:r>
    </w:p>
    <w:p w:rsidR="00CC2D39" w:rsidRPr="00CC2D39" w:rsidRDefault="00CC2D39" w:rsidP="00CC2D39">
      <w:pPr>
        <w:spacing w:after="0" w:line="240" w:lineRule="auto"/>
        <w:ind w:firstLine="36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bankszámlakivonatok igazolják a számlák, bérek, adók, stb. átutalásának megtörténtét is. </w:t>
      </w:r>
    </w:p>
    <w:p w:rsidR="00CC2D39" w:rsidRPr="00CC2D39" w:rsidRDefault="00CC2D39" w:rsidP="00CC2D39">
      <w:pPr>
        <w:spacing w:after="0" w:line="240" w:lineRule="auto"/>
        <w:ind w:firstLine="36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2A134D" w:rsidP="00174CC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2.2. </w:t>
      </w:r>
      <w:r w:rsidR="00CC2D39"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Készpénzes kifizetés</w:t>
      </w:r>
      <w:r w:rsidR="00CC2D39"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esetén a kiadási pénztárbizonylat becsatolása szükséges.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7851B4" w:rsidRDefault="00CC2D39" w:rsidP="002A134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Elszámolható költségek: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2A134D" w:rsidP="00174CC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3.1. </w:t>
      </w:r>
      <w:r w:rsidR="00CC2D39"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Személyi jellegű kiadások</w:t>
      </w:r>
    </w:p>
    <w:p w:rsidR="00174CC7" w:rsidRPr="007851B4" w:rsidRDefault="00CC2D39" w:rsidP="00174CC7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bérköltségek</w:t>
      </w:r>
    </w:p>
    <w:p w:rsidR="00174CC7" w:rsidRPr="007851B4" w:rsidRDefault="00CC2D39" w:rsidP="00174CC7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megbízási díjak</w:t>
      </w:r>
    </w:p>
    <w:p w:rsidR="00CC2D39" w:rsidRPr="007851B4" w:rsidRDefault="00CC2D39" w:rsidP="00174CC7">
      <w:pPr>
        <w:pStyle w:val="Listaszerbekezds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tiszteletdíjak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174CC7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  <w:t>Az elszámoláshoz benyújtandó dokumentumok:</w:t>
      </w:r>
    </w:p>
    <w:p w:rsidR="00CC2D39" w:rsidRPr="00CC2D39" w:rsidRDefault="00CC2D39" w:rsidP="00CC2D39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szerződés hiteles másolata</w:t>
      </w:r>
    </w:p>
    <w:p w:rsidR="00CC2D39" w:rsidRPr="00CC2D39" w:rsidRDefault="00CC2D39" w:rsidP="00CC2D39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1. pont szerint záradékolt bérjegyzék hiteles másolata</w:t>
      </w:r>
    </w:p>
    <w:p w:rsidR="00CC2D39" w:rsidRPr="00CC2D39" w:rsidRDefault="00CC2D39" w:rsidP="00CC2D39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2. pont szerinti kifizetést igazoló dokumentum hiteles másolata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851B4" w:rsidRPr="00CC2D39" w:rsidRDefault="007851B4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>Dologi kiadások</w:t>
      </w:r>
    </w:p>
    <w:p w:rsidR="00CC2D39" w:rsidRPr="00CC2D39" w:rsidRDefault="00CC2D39" w:rsidP="00CC2D39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támogatási cél megvalósulásához kapcsolódó dologi kiadások például: bérleti díjak, üzemeltetési költségek, reklám és propaganda költségek, anyagköltségek, csoportos étkezési költségek, szállásköltségek, szállítási költségek, kis értékű (100 </w:t>
      </w:r>
      <w:proofErr w:type="spellStart"/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eFt</w:t>
      </w:r>
      <w:proofErr w:type="spellEnd"/>
      <w:r w:rsidRPr="00CC2D39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alatti) tárgyi eszköz költségek.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</w:pPr>
      <w:r w:rsidRPr="00CC2D39"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  <w:t>Az elszámoláshoz csatolandó dokumentumok:</w:t>
      </w:r>
    </w:p>
    <w:p w:rsidR="002327B5" w:rsidRPr="007851B4" w:rsidRDefault="00CC2D39" w:rsidP="002327B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szerződés vagy megrendelő hiteles másolata</w:t>
      </w:r>
    </w:p>
    <w:p w:rsidR="002327B5" w:rsidRPr="007851B4" w:rsidRDefault="00CC2D39" w:rsidP="002327B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1. pont szerint záradékolt számla hiteles másolata</w:t>
      </w:r>
    </w:p>
    <w:p w:rsidR="00CC2D39" w:rsidRPr="007851B4" w:rsidRDefault="00CC2D39" w:rsidP="002327B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2. pont szerinti kifizetést igazoló dokumentum hiteles másolata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CC2D39">
      <w:pPr>
        <w:numPr>
          <w:ilvl w:val="1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 xml:space="preserve">Utazási költség: </w:t>
      </w:r>
      <w:r w:rsidRPr="00CC2D39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amennyiben az utazáshoz </w:t>
      </w:r>
    </w:p>
    <w:p w:rsidR="00270FF9" w:rsidRPr="007851B4" w:rsidRDefault="00CC2D39" w:rsidP="00270FF9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támogatott szervezet </w:t>
      </w:r>
      <w:proofErr w:type="spellStart"/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járművét</w:t>
      </w:r>
      <w:proofErr w:type="spellEnd"/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használták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>, szükséges csatolni hitelesített másolat formájában a kiküldetési rendelvényt és a benzinszámlákat.</w:t>
      </w:r>
    </w:p>
    <w:p w:rsidR="00270FF9" w:rsidRPr="007851B4" w:rsidRDefault="00CC2D39" w:rsidP="00270FF9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</w:t>
      </w: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magántulajdonban lévő gépjárművet használnak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célra, úgy kérjük csatolni a kiküldetési rendelvényt és az útnyilvántartást, valamint az elszámolást is, szintén hitelesített másolat formájában.</w:t>
      </w:r>
    </w:p>
    <w:p w:rsidR="00CC2D39" w:rsidRPr="007851B4" w:rsidRDefault="00CC2D39" w:rsidP="00270FF9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sz w:val="24"/>
          <w:szCs w:val="24"/>
          <w:lang w:eastAsia="hu-HU"/>
        </w:rPr>
        <w:t>Autóbusz bérlése esetében</w:t>
      </w:r>
      <w:r w:rsidRPr="007851B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kérjük csatolni a jármű menetlevelének hitelesített másolatát.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8A18A4" w:rsidP="008A18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7851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3.4. </w:t>
      </w:r>
      <w:r w:rsidR="00CC2D39" w:rsidRPr="00CC2D3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Eszközbeszerzés: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C2D39" w:rsidRPr="00CC2D39" w:rsidRDefault="00CC2D39" w:rsidP="008A18A4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– a támogatási szerződésnek megfelelően - 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támogatásból tárgyi eszközök beszerzésére is sor kerül,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annak értéke meghaladja a százezer forint értékhatárt, úgy mellékelni kell az eszköz beszerzésének vagy szolgáltatás megrendelésének írásos és számviteli nyilvántartásba vételére vonatkozó dokumentumát, illetve használatra átadás esetén az átadás-átvételi jegyzőkönyv hitelesített másolatát.</w:t>
      </w:r>
    </w:p>
    <w:p w:rsidR="008A18A4" w:rsidRPr="007851B4" w:rsidRDefault="008A18A4" w:rsidP="008A18A4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8A18A4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noBreakHyphen/>
        <w:t xml:space="preserve"> a támogatott az elszámolás során </w:t>
      </w: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a fenti értékhatár feletti áru beszerzés írásos dokumentumait nem csatolja</w:t>
      </w: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, akkor az elszámolás során az értékhatár feletti számlák/bizonylatok nem vehetők figyelembe.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III. A támogatás meghiúsulása 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 támogatott cél megvalósítása meghiúsul, tartós akadályba ütközik, ezt a Támogatott haladéktalanul köteles jelezni.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Támogató egyoldalú, írásban előterjesztett nyilatkozatával a szerződéstől való elállásra jogosult, ha: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 Támogatott a támogatást nem a szerződésben meghatározott célra használja fel,</w:t>
      </w:r>
    </w:p>
    <w:p w:rsidR="00CC2D39" w:rsidRPr="00CC2D39" w:rsidRDefault="00CC2D39" w:rsidP="00CC2D39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 Támogatott a szükséges jognyilatkozatok bármelyikét visszavonja.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A18A4" w:rsidRPr="007851B4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Az igénybe nem vett támogatási összeg visszavonásra kerül, melyet a Támogatot</w:t>
      </w:r>
      <w:r w:rsidR="008A18A4" w:rsidRPr="007851B4">
        <w:rPr>
          <w:rFonts w:ascii="Garamond" w:eastAsia="Times New Roman" w:hAnsi="Garamond" w:cs="Times New Roman"/>
          <w:sz w:val="24"/>
          <w:szCs w:val="24"/>
          <w:lang w:eastAsia="hu-HU"/>
        </w:rPr>
        <w:t>t/Pályázó köteles visszafizetni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meghiúsulás, illetve akadály bekövetkeztétől számított nyolc banki napon belül.</w:t>
      </w: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851B4" w:rsidRDefault="007851B4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ind w:hanging="283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IV. Az elszámolási határidő módosítása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 támogatott cél megvalósítása várhatóan nem fejeződik be a Támogatási szerződésben rögzített elszámolási határidőre, ezt a Támogatott haladéktalanul köteles jelezni.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Támogatott kérheti az elszámolási határidő módosítását. Erre kizárólag írásban, legkésőbb az elszámolási határidő előtt 20 munkanappal, megalapozott indokkal van lehetősége. A határidő módosításának jóváhagyását illetve elutasítását a Támogató írásban köteles közölni a </w:t>
      </w:r>
      <w:proofErr w:type="spellStart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Támogatottal</w:t>
      </w:r>
      <w:proofErr w:type="spellEnd"/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327B5" w:rsidRPr="007851B4" w:rsidRDefault="002327B5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327B5" w:rsidRPr="007851B4" w:rsidRDefault="002327B5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V. A kapott támogatási összeg és a felhasznált támogatási összeg közötti különbség kezelése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Az elszámolás során kimutatott maradványt – felhasználásra nem került támogatás összegét – a Támogatott köteles az elszámolás benyújtásával egyidejűleg visszautalni a Támogató bankszámlájára. A kisösszegű – 1 000 Ft alatti – maradványt nem kell visszafizetni.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VI. A kapott támogatási összeg mértékének változásakor a különbség kezelése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támogatott cél megvalósítása közben kimutatott támogatás mértékének növekedése (pl. a saját forrás csökkenése vagy a támogatott cél költségeinek csökkenése) esetén a mérték növekedésből adódó különbözetre újabb támogatást kell igényelni, illetve a fennálló szerződés módosítását kell kezdeményezni a Támogató felé. 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Elutasítás esetén a különbözetet az elszámolás benyújtásával egyidejűleg a Támogatott köteles visszautalni a Támogató bankszámlájára.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VII. Devizás tételek elszámolása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sz w:val="24"/>
          <w:szCs w:val="24"/>
          <w:lang w:eastAsia="hu-HU"/>
        </w:rPr>
        <w:t>Az elnyert támogatás forintban meghatározott teljes összegét kapja meg a Támogatott az általa kért devizanemben, amennyiben nem rendelkezik HUF alapú bankszámlával, vagy a számlavezető bankja nem tudja jóváírni számára a HUF devizanemben teljesült átutalást. Mivel a Támogató a számlavezető bankjában Magyarországon felmerült banki átváltási és átutalási költségeket átvállalja, emiatt Támogatottnak csak a (támogatási szerződésben meghatározott devizában) saját számlavezető bankjában levont – a támogatás átutalásával kapcsolatosan felmerült - banki költségekkel és a támogatott cél megvalósításával kapcsolatos kiadásokkal kell elszámolnia. A támogatás juttatásának napján és a támogatás felhasználásakor, elszámolásakor fennálló Ft/Deviza árfolyam-változások hatásával nem kell elszámolni.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C2D39">
        <w:rPr>
          <w:rFonts w:ascii="Garamond" w:eastAsia="Times New Roman" w:hAnsi="Garamond" w:cs="Times New Roman"/>
          <w:b/>
          <w:sz w:val="24"/>
          <w:szCs w:val="24"/>
          <w:lang w:eastAsia="hu-HU"/>
        </w:rPr>
        <w:t>A HUF-tól eltérő devizanemben kiállított számla esetén, a számlán szereplő teljesítési időpont szerinti hivatalos MNB középárfolyamon kerülhet a számla elszámolásra. A magyartól eltérő nyelven kiállított számláról és a hozzá kapcsolódó alátámasztó dokumentumokról a Támogatottnak hiteles fordítást kell benyújtania az elszámoláskor.</w:t>
      </w:r>
    </w:p>
    <w:p w:rsidR="00CC2D39" w:rsidRPr="00CC2D39" w:rsidRDefault="00CC2D39" w:rsidP="00CC2D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71FF0" w:rsidRPr="007851B4" w:rsidRDefault="00171FF0">
      <w:pPr>
        <w:rPr>
          <w:rFonts w:ascii="Garamond" w:hAnsi="Garamond"/>
          <w:sz w:val="24"/>
          <w:szCs w:val="24"/>
        </w:rPr>
      </w:pPr>
    </w:p>
    <w:sectPr w:rsidR="00171FF0" w:rsidRPr="007851B4" w:rsidSect="007851B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8F7"/>
    <w:multiLevelType w:val="hybridMultilevel"/>
    <w:tmpl w:val="3C96B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1DF"/>
    <w:multiLevelType w:val="hybridMultilevel"/>
    <w:tmpl w:val="204A31DA"/>
    <w:lvl w:ilvl="0" w:tplc="0908E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6902"/>
    <w:multiLevelType w:val="hybridMultilevel"/>
    <w:tmpl w:val="644C523A"/>
    <w:lvl w:ilvl="0" w:tplc="0908E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7098"/>
    <w:multiLevelType w:val="hybridMultilevel"/>
    <w:tmpl w:val="878219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9DD"/>
    <w:multiLevelType w:val="hybridMultilevel"/>
    <w:tmpl w:val="FFF294C2"/>
    <w:lvl w:ilvl="0" w:tplc="723244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08E6"/>
    <w:multiLevelType w:val="hybridMultilevel"/>
    <w:tmpl w:val="3D9C0320"/>
    <w:lvl w:ilvl="0" w:tplc="040E0017">
      <w:start w:val="1"/>
      <w:numFmt w:val="lowerLetter"/>
      <w:lvlText w:val="%1)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07844D9"/>
    <w:multiLevelType w:val="hybridMultilevel"/>
    <w:tmpl w:val="A802063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F5269"/>
    <w:multiLevelType w:val="hybridMultilevel"/>
    <w:tmpl w:val="AD122A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5E7"/>
    <w:multiLevelType w:val="hybridMultilevel"/>
    <w:tmpl w:val="9F3A12C0"/>
    <w:lvl w:ilvl="0" w:tplc="C0D09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6966"/>
    <w:multiLevelType w:val="hybridMultilevel"/>
    <w:tmpl w:val="5D46B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849"/>
    <w:multiLevelType w:val="multilevel"/>
    <w:tmpl w:val="1624AB2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6" w:hanging="1800"/>
      </w:pPr>
      <w:rPr>
        <w:rFonts w:hint="default"/>
        <w:b w:val="0"/>
      </w:rPr>
    </w:lvl>
  </w:abstractNum>
  <w:abstractNum w:abstractNumId="11" w15:restartNumberingAfterBreak="0">
    <w:nsid w:val="572A32E1"/>
    <w:multiLevelType w:val="hybridMultilevel"/>
    <w:tmpl w:val="0E9234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71672"/>
    <w:multiLevelType w:val="hybridMultilevel"/>
    <w:tmpl w:val="A55423D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438527C"/>
    <w:multiLevelType w:val="multilevel"/>
    <w:tmpl w:val="DFF0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1441E3"/>
    <w:multiLevelType w:val="hybridMultilevel"/>
    <w:tmpl w:val="C00037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E3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A5E4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7C6F"/>
    <w:multiLevelType w:val="hybridMultilevel"/>
    <w:tmpl w:val="17A0A916"/>
    <w:lvl w:ilvl="0" w:tplc="6D84C872">
      <w:start w:val="1"/>
      <w:numFmt w:val="lowerLetter"/>
      <w:lvlText w:val="%1)"/>
      <w:lvlJc w:val="left"/>
      <w:pPr>
        <w:ind w:left="451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83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5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276" w:hanging="360"/>
      </w:pPr>
      <w:rPr>
        <w:rFonts w:ascii="Wingdings" w:hAnsi="Wingdings" w:hint="default"/>
      </w:rPr>
    </w:lvl>
  </w:abstractNum>
  <w:abstractNum w:abstractNumId="16" w15:restartNumberingAfterBreak="0">
    <w:nsid w:val="7F6936D5"/>
    <w:multiLevelType w:val="hybridMultilevel"/>
    <w:tmpl w:val="7958C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9"/>
    <w:rsid w:val="000F4BB6"/>
    <w:rsid w:val="00113B62"/>
    <w:rsid w:val="00171FF0"/>
    <w:rsid w:val="00174CC7"/>
    <w:rsid w:val="002327B5"/>
    <w:rsid w:val="00270FF9"/>
    <w:rsid w:val="002A134D"/>
    <w:rsid w:val="00693090"/>
    <w:rsid w:val="00711C06"/>
    <w:rsid w:val="00762F8E"/>
    <w:rsid w:val="007851B4"/>
    <w:rsid w:val="00811C9C"/>
    <w:rsid w:val="008A18A4"/>
    <w:rsid w:val="00C215E1"/>
    <w:rsid w:val="00CC2D39"/>
    <w:rsid w:val="00EE5DEF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ED19-4B6A-487E-96E8-131A1D26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E5D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caps/>
      <w:sz w:val="28"/>
      <w:szCs w:val="24"/>
    </w:rPr>
  </w:style>
  <w:style w:type="paragraph" w:styleId="Listaszerbekezds">
    <w:name w:val="List Paragraph"/>
    <w:basedOn w:val="Norml"/>
    <w:uiPriority w:val="34"/>
    <w:qFormat/>
    <w:rsid w:val="00C2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1208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Andrea Piroska</dc:creator>
  <cp:keywords/>
  <dc:description/>
  <cp:lastModifiedBy>Láng Andrea Piroska</cp:lastModifiedBy>
  <cp:revision>14</cp:revision>
  <dcterms:created xsi:type="dcterms:W3CDTF">2020-05-27T10:09:00Z</dcterms:created>
  <dcterms:modified xsi:type="dcterms:W3CDTF">2020-05-27T13:17:00Z</dcterms:modified>
</cp:coreProperties>
</file>